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Univerzitet u Beogradu</w:t>
      </w:r>
    </w:p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Medicinski fakultet</w:t>
      </w:r>
    </w:p>
    <w:p w:rsidR="000B6327" w:rsidRPr="002741DB" w:rsidRDefault="000B6327" w:rsidP="000B6327">
      <w:pPr>
        <w:spacing w:after="0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Katedra oftalmologije</w:t>
      </w:r>
    </w:p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 xml:space="preserve">Program teorijske nastave u okviru specijalizacije iz oftalmologije u </w:t>
      </w:r>
      <w:r w:rsidRPr="002741DB">
        <w:rPr>
          <w:rFonts w:asciiTheme="minorHAnsi" w:hAnsiTheme="minorHAnsi" w:cstheme="minorHAnsi"/>
          <w:b/>
          <w:u w:val="single"/>
        </w:rPr>
        <w:t>LETNJEM</w:t>
      </w:r>
      <w:r w:rsidRPr="002741DB">
        <w:rPr>
          <w:rFonts w:asciiTheme="minorHAnsi" w:hAnsiTheme="minorHAnsi" w:cstheme="minorHAnsi"/>
          <w:b/>
        </w:rPr>
        <w:t xml:space="preserve"> semestru </w:t>
      </w:r>
      <w:r w:rsidR="00E75B12" w:rsidRPr="002741DB">
        <w:rPr>
          <w:rFonts w:asciiTheme="minorHAnsi" w:hAnsiTheme="minorHAnsi" w:cstheme="minorHAnsi"/>
          <w:b/>
        </w:rPr>
        <w:t>2020</w:t>
      </w:r>
      <w:r w:rsidRPr="002741DB">
        <w:rPr>
          <w:rFonts w:asciiTheme="minorHAnsi" w:hAnsiTheme="minorHAnsi" w:cstheme="minorHAnsi"/>
          <w:b/>
        </w:rPr>
        <w:t>/20</w:t>
      </w:r>
      <w:r w:rsidR="00E75B12" w:rsidRPr="002741DB">
        <w:rPr>
          <w:rFonts w:asciiTheme="minorHAnsi" w:hAnsiTheme="minorHAnsi" w:cstheme="minorHAnsi"/>
          <w:b/>
        </w:rPr>
        <w:t>21</w:t>
      </w:r>
      <w:r w:rsidRPr="002741DB">
        <w:rPr>
          <w:rFonts w:asciiTheme="minorHAnsi" w:hAnsiTheme="minorHAnsi" w:cstheme="minorHAnsi"/>
          <w:b/>
        </w:rPr>
        <w:t xml:space="preserve">. </w:t>
      </w:r>
      <w:r w:rsidR="00543D3C" w:rsidRPr="002741DB">
        <w:rPr>
          <w:rFonts w:asciiTheme="minorHAnsi" w:hAnsiTheme="minorHAnsi" w:cstheme="minorHAnsi"/>
          <w:b/>
        </w:rPr>
        <w:t>g</w:t>
      </w:r>
      <w:r w:rsidRPr="002741DB">
        <w:rPr>
          <w:rFonts w:asciiTheme="minorHAnsi" w:hAnsiTheme="minorHAnsi" w:cstheme="minorHAnsi"/>
          <w:b/>
        </w:rPr>
        <w:t>odine</w:t>
      </w:r>
    </w:p>
    <w:p w:rsidR="00543D3C" w:rsidRPr="002741DB" w:rsidRDefault="00543D3C" w:rsidP="000B632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18"/>
        <w:gridCol w:w="4815"/>
        <w:gridCol w:w="2377"/>
      </w:tblGrid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Rb</w:t>
            </w:r>
          </w:p>
        </w:tc>
        <w:tc>
          <w:tcPr>
            <w:tcW w:w="1418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Predavač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01.03.2021.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Dijagnostičke mogućnosti kod oboljenja orbite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M.Knežević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02.03.2021.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Hirurugija suznih puteva i orbite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M.Knežević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03.03.2021.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Konjunktivitisi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M.Stojković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08.03.2021.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Tumori konjunktive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A.Bobić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D716E6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0B6327" w:rsidRPr="00D716E6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09.03.2021.</w:t>
            </w:r>
          </w:p>
        </w:tc>
        <w:tc>
          <w:tcPr>
            <w:tcW w:w="4815" w:type="dxa"/>
          </w:tcPr>
          <w:p w:rsidR="000B6327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Bakterijski i virusni keratitisi</w:t>
            </w:r>
          </w:p>
        </w:tc>
        <w:tc>
          <w:tcPr>
            <w:tcW w:w="2377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Doc.dr.S.Stanojlović</w:t>
            </w:r>
          </w:p>
        </w:tc>
      </w:tr>
      <w:tr w:rsidR="00975EFE" w:rsidRPr="002741DB" w:rsidTr="00E75B12">
        <w:tc>
          <w:tcPr>
            <w:tcW w:w="675" w:type="dxa"/>
          </w:tcPr>
          <w:p w:rsidR="00975EFE" w:rsidRPr="002741DB" w:rsidRDefault="00975EFE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:rsidR="00975EFE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10.03.2021</w:t>
            </w:r>
          </w:p>
        </w:tc>
        <w:tc>
          <w:tcPr>
            <w:tcW w:w="4815" w:type="dxa"/>
          </w:tcPr>
          <w:p w:rsidR="00975EFE" w:rsidRPr="002741DB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Gljivični i parazitarni keratitisi</w:t>
            </w:r>
          </w:p>
        </w:tc>
        <w:tc>
          <w:tcPr>
            <w:tcW w:w="2377" w:type="dxa"/>
          </w:tcPr>
          <w:p w:rsidR="00975EFE" w:rsidRPr="002741DB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Doc.dr.S.Stanojlović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D716E6" w:rsidRDefault="00975EFE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0B6327" w:rsidRPr="00D716E6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15.03.2021</w:t>
            </w:r>
          </w:p>
        </w:tc>
        <w:tc>
          <w:tcPr>
            <w:tcW w:w="4815" w:type="dxa"/>
          </w:tcPr>
          <w:p w:rsidR="000B6327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</w:t>
            </w:r>
            <w:r w:rsidR="000B6327" w:rsidRPr="00D716E6">
              <w:rPr>
                <w:rFonts w:asciiTheme="minorHAnsi" w:hAnsiTheme="minorHAnsi" w:cstheme="minorHAnsi"/>
              </w:rPr>
              <w:t>istrofije rožnjače</w:t>
            </w:r>
          </w:p>
        </w:tc>
        <w:tc>
          <w:tcPr>
            <w:tcW w:w="2377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Doc.dr.S.Stanojlović</w:t>
            </w:r>
          </w:p>
        </w:tc>
      </w:tr>
      <w:tr w:rsidR="00975EFE" w:rsidRPr="002741DB" w:rsidTr="00E75B12">
        <w:tc>
          <w:tcPr>
            <w:tcW w:w="675" w:type="dxa"/>
          </w:tcPr>
          <w:p w:rsidR="00975EFE" w:rsidRPr="00D716E6" w:rsidRDefault="00975EFE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975EFE" w:rsidRPr="00D716E6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16.03.2021</w:t>
            </w:r>
          </w:p>
        </w:tc>
        <w:tc>
          <w:tcPr>
            <w:tcW w:w="4815" w:type="dxa"/>
          </w:tcPr>
          <w:p w:rsidR="00975EFE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Degeneracije rožnjače i promene na rožnjači u sklopu sistemskih bolesti</w:t>
            </w:r>
          </w:p>
        </w:tc>
        <w:tc>
          <w:tcPr>
            <w:tcW w:w="2377" w:type="dxa"/>
          </w:tcPr>
          <w:p w:rsidR="00975EFE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Doc.dr.S.Stanojlović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D716E6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</w:tcPr>
          <w:p w:rsidR="00D716E6" w:rsidRPr="00D716E6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17.03.2021</w:t>
            </w:r>
          </w:p>
        </w:tc>
        <w:tc>
          <w:tcPr>
            <w:tcW w:w="4815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Diferencijalna dijagnoza perifernih keratitisa</w:t>
            </w:r>
          </w:p>
        </w:tc>
        <w:tc>
          <w:tcPr>
            <w:tcW w:w="2377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Doc.dr T.Kalezić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22.03.2021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Alergijske bolesti rožnjače i vežnjače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M.Stojković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47572C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23.03.2021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Suvo oko 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M.Stojković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47572C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24.03.2021</w:t>
            </w:r>
          </w:p>
        </w:tc>
        <w:tc>
          <w:tcPr>
            <w:tcW w:w="4815" w:type="dxa"/>
          </w:tcPr>
          <w:p w:rsidR="000B6327" w:rsidRPr="002741DB" w:rsidRDefault="00AE798C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Načela rada i pravila ponašanja u operacionoj sali</w:t>
            </w:r>
          </w:p>
        </w:tc>
        <w:tc>
          <w:tcPr>
            <w:tcW w:w="2377" w:type="dxa"/>
          </w:tcPr>
          <w:p w:rsidR="000B6327" w:rsidRPr="002741DB" w:rsidRDefault="00AE798C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</w:t>
            </w:r>
            <w:r w:rsidR="00277782" w:rsidRPr="002741DB">
              <w:rPr>
                <w:rFonts w:asciiTheme="minorHAnsi" w:hAnsiTheme="minorHAnsi" w:cstheme="minorHAnsi"/>
              </w:rPr>
              <w:t xml:space="preserve"> M.</w:t>
            </w:r>
            <w:r w:rsidRPr="002741DB">
              <w:rPr>
                <w:rFonts w:asciiTheme="minorHAnsi" w:hAnsiTheme="minorHAnsi" w:cstheme="minorHAnsi"/>
              </w:rPr>
              <w:t>Božić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29.03.2021</w:t>
            </w:r>
          </w:p>
        </w:tc>
        <w:tc>
          <w:tcPr>
            <w:tcW w:w="4815" w:type="dxa"/>
          </w:tcPr>
          <w:p w:rsidR="000B6327" w:rsidRPr="002741DB" w:rsidRDefault="00277782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Šavni materijal i principi rada u oftalmohirurgiji</w:t>
            </w:r>
          </w:p>
        </w:tc>
        <w:tc>
          <w:tcPr>
            <w:tcW w:w="2377" w:type="dxa"/>
          </w:tcPr>
          <w:p w:rsidR="000B6327" w:rsidRPr="002741DB" w:rsidRDefault="00277782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M.Božić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30.03.2021</w:t>
            </w:r>
          </w:p>
        </w:tc>
        <w:tc>
          <w:tcPr>
            <w:tcW w:w="4815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Operacije katarakte</w:t>
            </w:r>
          </w:p>
        </w:tc>
        <w:tc>
          <w:tcPr>
            <w:tcW w:w="2377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Prof.dr M. Stojković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0B6327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31.03.2021</w:t>
            </w:r>
          </w:p>
        </w:tc>
        <w:tc>
          <w:tcPr>
            <w:tcW w:w="4815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Implantacija intraokularnih sočiva</w:t>
            </w:r>
          </w:p>
        </w:tc>
        <w:tc>
          <w:tcPr>
            <w:tcW w:w="2377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Prof.dr  M. Stojković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05.04.2021</w:t>
            </w:r>
          </w:p>
        </w:tc>
        <w:tc>
          <w:tcPr>
            <w:tcW w:w="4815" w:type="dxa"/>
          </w:tcPr>
          <w:p w:rsidR="00D716E6" w:rsidRPr="00D716E6" w:rsidRDefault="00D716E6" w:rsidP="0075122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>Premijum</w:t>
            </w:r>
            <w:proofErr w:type="spellEnd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>intraokularna</w:t>
            </w:r>
            <w:proofErr w:type="spellEnd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>sočiva</w:t>
            </w:r>
            <w:proofErr w:type="spellEnd"/>
          </w:p>
        </w:tc>
        <w:tc>
          <w:tcPr>
            <w:tcW w:w="2377" w:type="dxa"/>
          </w:tcPr>
          <w:p w:rsidR="00D716E6" w:rsidRPr="00D716E6" w:rsidRDefault="00D716E6" w:rsidP="007512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Doc.dr T.Kalezić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06.04.2021</w:t>
            </w:r>
          </w:p>
        </w:tc>
        <w:tc>
          <w:tcPr>
            <w:tcW w:w="4815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Rane i pozne komplikacije operacije katarakte</w:t>
            </w:r>
          </w:p>
        </w:tc>
        <w:tc>
          <w:tcPr>
            <w:tcW w:w="2377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Prof.dr D.Vuković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Semiologija promena na retini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741DB">
              <w:rPr>
                <w:rFonts w:asciiTheme="minorHAnsi" w:hAnsiTheme="minorHAnsi" w:cstheme="minorHAnsi"/>
              </w:rPr>
              <w:t>Prof.dr V.Jakšić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Zadnji uveitisi : semiologija, podela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A. Radosavljević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Zadnji uveitisi: klinička slika i dijagnostika</w:t>
            </w:r>
          </w:p>
        </w:tc>
        <w:tc>
          <w:tcPr>
            <w:tcW w:w="2377" w:type="dxa"/>
          </w:tcPr>
          <w:p w:rsidR="00D716E6" w:rsidRPr="002741DB" w:rsidRDefault="00D716E6" w:rsidP="000B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A.Radosavljević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14.04.2021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Oftalmolog kao konsultant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 dr V. Jakšić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19.04.2021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Sistemski vaskulitis i vaskulitis retine</w:t>
            </w:r>
          </w:p>
        </w:tc>
        <w:tc>
          <w:tcPr>
            <w:tcW w:w="2377" w:type="dxa"/>
          </w:tcPr>
          <w:p w:rsidR="00D716E6" w:rsidRPr="002741DB" w:rsidRDefault="00D716E6" w:rsidP="000B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Doc.dr A.Radosavljević 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20.04.2021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Ablacija retine:primarna, sekundarna.Lečenje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D.Vuković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D716E6" w:rsidRPr="002741DB" w:rsidRDefault="009D5388" w:rsidP="00AB012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21.04.2021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Neurooftalmologija: uvod - refleksi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V.Jakšić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26.04.2021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Neurofiziologija oka-refleks zenice na svetlost i akomodaciju  i vidni put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 dr V.Jakšić</w:t>
            </w:r>
          </w:p>
        </w:tc>
        <w:bookmarkStart w:id="0" w:name="_GoBack"/>
        <w:bookmarkEnd w:id="0"/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27.04.2021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Neurooftalmologija: oboljenja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D, Risimić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28.04.2021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„White dots“ horioretinalni sindrom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A.Radosavljević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Retinoblastom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A.Bobić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Pachychoroid sindrom, CSCR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D.Risimić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Laser i inhibitori angiogeneze u oboljenjima retine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D. Risimić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Intraokularni tumori kod odraslih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A.Bobić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Maligni melanom uvee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A.Bobić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Pentracija lekova u oko. Antibiotici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M.Stojković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Kortiskosteroidi i NAL u oftalmologiji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Prof.dr M.Stojković</w:t>
            </w:r>
          </w:p>
        </w:tc>
      </w:tr>
      <w:tr w:rsidR="00D716E6" w:rsidRPr="002741DB" w:rsidTr="00277782">
        <w:trPr>
          <w:trHeight w:val="558"/>
        </w:trPr>
        <w:tc>
          <w:tcPr>
            <w:tcW w:w="675" w:type="dxa"/>
          </w:tcPr>
          <w:p w:rsidR="00D716E6" w:rsidRPr="002741DB" w:rsidRDefault="00D716E6" w:rsidP="00D716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Neoplazija, kancerogeneza, karakteristike, klasifikacija i epidemiologija tumora</w:t>
            </w:r>
          </w:p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 dr D. Rašić</w:t>
            </w:r>
          </w:p>
        </w:tc>
      </w:tr>
      <w:tr w:rsidR="00D716E6" w:rsidRPr="002741DB" w:rsidTr="00277782">
        <w:trPr>
          <w:trHeight w:val="640"/>
        </w:trPr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Oftalmopatologija i njen značaj u svakodnevnoj kliničkoj praksi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 dr D. Rašić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Savremeni dijagnostički pristup u vezi najčešće i najznačajnije patologije u svakodnevnoj oftalmoonkološkoj praksi (saveti, smernice, protokoli)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D. Rašić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Hirurško rešavanje tumora dužice i cilijarnog tela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 dr D. Rašić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26.05.2021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Hitna stanja u oftalmologiji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I.Kovačević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31.05.2021</w:t>
            </w:r>
          </w:p>
        </w:tc>
        <w:tc>
          <w:tcPr>
            <w:tcW w:w="4815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Kontuzione povrede oka</w:t>
            </w:r>
          </w:p>
        </w:tc>
        <w:tc>
          <w:tcPr>
            <w:tcW w:w="2377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Doc.dr I.Kovačević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01.06.2021</w:t>
            </w:r>
          </w:p>
        </w:tc>
        <w:tc>
          <w:tcPr>
            <w:tcW w:w="4815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Penetrantne povrede oka</w:t>
            </w:r>
          </w:p>
        </w:tc>
        <w:tc>
          <w:tcPr>
            <w:tcW w:w="2377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Doc.dr I.Kovačević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02.06.2021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Subluksacija i luksacija sočiva, lečenje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I.Kovačević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Hifema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I.Kovačević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418" w:type="dxa"/>
          </w:tcPr>
          <w:p w:rsidR="00D716E6" w:rsidRPr="002741DB" w:rsidRDefault="009D5388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08.06.2021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Hemoftalmus, etiologija i način lečenja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Doc.dr I.Kovačević</w:t>
            </w:r>
          </w:p>
        </w:tc>
      </w:tr>
    </w:tbl>
    <w:p w:rsidR="000B6327" w:rsidRPr="002741DB" w:rsidRDefault="009D5388" w:rsidP="000B6327">
      <w:pPr>
        <w:spacing w:after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</w:t>
      </w:r>
    </w:p>
    <w:p w:rsidR="000B6327" w:rsidRPr="002741DB" w:rsidRDefault="000B6327" w:rsidP="000B6327">
      <w:pPr>
        <w:jc w:val="right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Šef Katedre</w:t>
      </w:r>
    </w:p>
    <w:p w:rsidR="000B6327" w:rsidRPr="002741DB" w:rsidRDefault="000B6327" w:rsidP="000B6327">
      <w:pPr>
        <w:jc w:val="right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Prof. dr Anica Bobić-Radovanović</w:t>
      </w:r>
    </w:p>
    <w:p w:rsidR="00440666" w:rsidRPr="002741DB" w:rsidRDefault="00440666" w:rsidP="0044066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lang w:val="en-US" w:eastAsia="en-US"/>
        </w:rPr>
      </w:pPr>
      <w:r w:rsidRPr="002741DB">
        <w:rPr>
          <w:rFonts w:asciiTheme="minorHAnsi" w:hAnsiTheme="minorHAnsi" w:cstheme="minorHAnsi"/>
          <w:color w:val="222222"/>
          <w:lang w:val="en-US" w:eastAsia="en-US"/>
        </w:rPr>
        <w:br/>
      </w:r>
    </w:p>
    <w:sectPr w:rsidR="00440666" w:rsidRPr="002741DB" w:rsidSect="00AB0128">
      <w:pgSz w:w="11906" w:h="16838"/>
      <w:pgMar w:top="426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C0E"/>
    <w:multiLevelType w:val="hybridMultilevel"/>
    <w:tmpl w:val="6D6096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327"/>
    <w:rsid w:val="00021611"/>
    <w:rsid w:val="000B6327"/>
    <w:rsid w:val="00212F76"/>
    <w:rsid w:val="002741DB"/>
    <w:rsid w:val="00277782"/>
    <w:rsid w:val="002C670F"/>
    <w:rsid w:val="002D050F"/>
    <w:rsid w:val="003322B1"/>
    <w:rsid w:val="003750B6"/>
    <w:rsid w:val="003B718F"/>
    <w:rsid w:val="003C468E"/>
    <w:rsid w:val="00420BE7"/>
    <w:rsid w:val="00424843"/>
    <w:rsid w:val="00440666"/>
    <w:rsid w:val="0047572C"/>
    <w:rsid w:val="004C28F2"/>
    <w:rsid w:val="00543D3C"/>
    <w:rsid w:val="00583417"/>
    <w:rsid w:val="005D54D5"/>
    <w:rsid w:val="006065A7"/>
    <w:rsid w:val="0070248D"/>
    <w:rsid w:val="007211C5"/>
    <w:rsid w:val="008302FF"/>
    <w:rsid w:val="0084510E"/>
    <w:rsid w:val="00932AD3"/>
    <w:rsid w:val="0097406C"/>
    <w:rsid w:val="00975EFE"/>
    <w:rsid w:val="009D5388"/>
    <w:rsid w:val="009E704C"/>
    <w:rsid w:val="00AB0128"/>
    <w:rsid w:val="00AB5D7B"/>
    <w:rsid w:val="00AD2187"/>
    <w:rsid w:val="00AE798C"/>
    <w:rsid w:val="00B90ADC"/>
    <w:rsid w:val="00BE4222"/>
    <w:rsid w:val="00CD4999"/>
    <w:rsid w:val="00D332BE"/>
    <w:rsid w:val="00D716E6"/>
    <w:rsid w:val="00E3620F"/>
    <w:rsid w:val="00E75B12"/>
    <w:rsid w:val="00EB7A92"/>
    <w:rsid w:val="00F92A2A"/>
    <w:rsid w:val="00FC2316"/>
    <w:rsid w:val="00FC7001"/>
    <w:rsid w:val="00FE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27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210-2200</dc:creator>
  <cp:lastModifiedBy>IK</cp:lastModifiedBy>
  <cp:revision>13</cp:revision>
  <dcterms:created xsi:type="dcterms:W3CDTF">2020-10-07T19:25:00Z</dcterms:created>
  <dcterms:modified xsi:type="dcterms:W3CDTF">2020-10-09T09:09:00Z</dcterms:modified>
</cp:coreProperties>
</file>